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6"/>
          <w:szCs w:val="36"/>
        </w:rPr>
      </w:pPr>
      <w:r w:rsidDel="00000000" w:rsidR="00000000" w:rsidRPr="00000000">
        <w:rPr/>
        <w:drawing>
          <wp:inline distB="0" distT="0" distL="0" distR="0">
            <wp:extent cx="1934490" cy="1147679"/>
            <wp:effectExtent b="0" l="0" r="0" t="0"/>
            <wp:docPr descr="Color Logo" id="3" name="image2.jpg"/>
            <a:graphic>
              <a:graphicData uri="http://schemas.openxmlformats.org/drawingml/2006/picture">
                <pic:pic>
                  <pic:nvPicPr>
                    <pic:cNvPr descr="Color Logo" id="0" name="image2.jpg"/>
                    <pic:cNvPicPr preferRelativeResize="0"/>
                  </pic:nvPicPr>
                  <pic:blipFill>
                    <a:blip r:embed="rId7"/>
                    <a:srcRect b="0" l="0" r="0" t="0"/>
                    <a:stretch>
                      <a:fillRect/>
                    </a:stretch>
                  </pic:blipFill>
                  <pic:spPr>
                    <a:xfrm>
                      <a:off x="0" y="0"/>
                      <a:ext cx="1934490" cy="1147679"/>
                    </a:xfrm>
                    <a:prstGeom prst="rect"/>
                    <a:ln/>
                  </pic:spPr>
                </pic:pic>
              </a:graphicData>
            </a:graphic>
          </wp:inline>
        </w:drawing>
      </w:r>
      <w:r w:rsidDel="00000000" w:rsidR="00000000" w:rsidRPr="00000000">
        <w:rPr>
          <w:rtl w:val="0"/>
        </w:rPr>
        <w:tab/>
        <w:tab/>
      </w:r>
      <w:r w:rsidDel="00000000" w:rsidR="00000000" w:rsidRPr="00000000">
        <w:rPr>
          <w:b w:val="1"/>
          <w:bCs w:val="1"/>
          <w:sz w:val="28"/>
          <w:szCs w:val="28"/>
          <w:rtl w:val="0"/>
        </w:rPr>
        <w:tab/>
      </w:r>
      <w:r w:rsidDel="00000000" w:rsidR="00000000" w:rsidRPr="00000000">
        <w:rPr>
          <w:b w:val="1"/>
          <w:bCs w:val="1"/>
          <w:sz w:val="36"/>
          <w:szCs w:val="36"/>
          <w:rtl w:val="0"/>
        </w:rPr>
        <w:t xml:space="preserve">FACT SHEET– Fall 2026</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240" w:lineRule="auto"/>
        <w:rPr>
          <w:b w:val="1"/>
          <w:bCs w:val="1"/>
          <w:sz w:val="28"/>
          <w:szCs w:val="28"/>
        </w:rPr>
      </w:pPr>
      <w:r w:rsidDel="00000000" w:rsidR="00000000" w:rsidRPr="00000000">
        <w:rPr>
          <w:b w:val="1"/>
          <w:bCs w:val="1"/>
          <w:sz w:val="28"/>
          <w:szCs w:val="28"/>
          <w:rtl w:val="0"/>
        </w:rPr>
        <w:t xml:space="preserve">WHO:</w:t>
        <w:tab/>
      </w:r>
      <w:r w:rsidDel="00000000" w:rsidR="00000000" w:rsidRPr="00000000">
        <w:rPr>
          <w:sz w:val="28"/>
          <w:szCs w:val="28"/>
          <w:rtl w:val="0"/>
        </w:rPr>
        <w:t xml:space="preserve">Children and Teens grades K-12</w:t>
      </w:r>
      <w:r w:rsidDel="00000000" w:rsidR="00000000" w:rsidRPr="00000000">
        <w:rPr>
          <w:sz w:val="28"/>
          <w:szCs w:val="28"/>
          <w:vertAlign w:val="superscript"/>
          <w:rtl w:val="0"/>
        </w:rPr>
        <w:t xml:space="preserve">th</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05">
      <w:pPr>
        <w:spacing w:after="240" w:lineRule="auto"/>
        <w:rPr>
          <w:sz w:val="28"/>
          <w:szCs w:val="28"/>
        </w:rPr>
      </w:pPr>
      <w:r w:rsidDel="00000000" w:rsidR="00000000" w:rsidRPr="00000000">
        <w:rPr>
          <w:b w:val="1"/>
          <w:bCs w:val="1"/>
          <w:sz w:val="28"/>
          <w:szCs w:val="28"/>
          <w:rtl w:val="0"/>
        </w:rPr>
        <w:t xml:space="preserve">WHAT:   </w:t>
        <w:tab/>
      </w:r>
      <w:r w:rsidDel="00000000" w:rsidR="00000000" w:rsidRPr="00000000">
        <w:rPr>
          <w:sz w:val="28"/>
          <w:szCs w:val="28"/>
          <w:rtl w:val="0"/>
        </w:rPr>
        <w:t xml:space="preserve">Building Bridges – A program for grieving children and their families</w:t>
      </w:r>
    </w:p>
    <w:p w:rsidR="00000000" w:rsidDel="00000000" w:rsidP="00000000" w:rsidRDefault="00000000" w:rsidRPr="00000000" w14:paraId="00000006">
      <w:pPr>
        <w:spacing w:after="240" w:lineRule="auto"/>
        <w:rPr>
          <w:sz w:val="28"/>
          <w:szCs w:val="28"/>
        </w:rPr>
      </w:pPr>
      <w:r w:rsidDel="00000000" w:rsidR="00000000" w:rsidRPr="00000000">
        <w:rPr>
          <w:b w:val="1"/>
          <w:bCs w:val="1"/>
          <w:sz w:val="28"/>
          <w:szCs w:val="28"/>
          <w:rtl w:val="0"/>
        </w:rPr>
        <w:t xml:space="preserve">WHEN:   </w:t>
        <w:tab/>
      </w:r>
      <w:r w:rsidDel="00000000" w:rsidR="00000000" w:rsidRPr="00000000">
        <w:rPr>
          <w:sz w:val="28"/>
          <w:szCs w:val="28"/>
          <w:rtl w:val="0"/>
        </w:rPr>
        <w:t xml:space="preserve">6 Tuesday Nights: </w:t>
      </w:r>
      <w:r w:rsidDel="00000000" w:rsidR="00000000" w:rsidRPr="00000000">
        <w:rPr>
          <w:b w:val="1"/>
          <w:bCs w:val="1"/>
          <w:sz w:val="28"/>
          <w:szCs w:val="28"/>
          <w:rtl w:val="0"/>
        </w:rPr>
        <w:t xml:space="preserve"> September 8</w:t>
      </w:r>
      <w:r w:rsidDel="00000000" w:rsidR="00000000" w:rsidRPr="00000000">
        <w:rPr>
          <w:b w:val="1"/>
          <w:bCs w:val="1"/>
          <w:sz w:val="28"/>
          <w:szCs w:val="28"/>
          <w:vertAlign w:val="superscript"/>
          <w:rtl w:val="0"/>
        </w:rPr>
        <w:t xml:space="preserve">th</w:t>
      </w:r>
      <w:r w:rsidDel="00000000" w:rsidR="00000000" w:rsidRPr="00000000">
        <w:rPr>
          <w:b w:val="1"/>
          <w:bCs w:val="1"/>
          <w:sz w:val="28"/>
          <w:szCs w:val="28"/>
          <w:rtl w:val="0"/>
        </w:rPr>
        <w:t xml:space="preserve"> – October 13</w:t>
      </w:r>
      <w:r w:rsidDel="00000000" w:rsidR="00000000" w:rsidRPr="00000000">
        <w:rPr>
          <w:b w:val="1"/>
          <w:bCs w:val="1"/>
          <w:sz w:val="28"/>
          <w:szCs w:val="28"/>
          <w:vertAlign w:val="superscript"/>
          <w:rtl w:val="0"/>
        </w:rPr>
        <w:t xml:space="preserve">th</w:t>
      </w:r>
      <w:r w:rsidDel="00000000" w:rsidR="00000000" w:rsidRPr="00000000">
        <w:rPr>
          <w:b w:val="1"/>
          <w:bCs w:val="1"/>
          <w:sz w:val="28"/>
          <w:szCs w:val="28"/>
          <w:rtl w:val="0"/>
        </w:rPr>
        <w:t xml:space="preserve">       </w:t>
      </w:r>
      <w:r w:rsidDel="00000000" w:rsidR="00000000" w:rsidRPr="00000000">
        <w:rPr>
          <w:sz w:val="28"/>
          <w:szCs w:val="28"/>
          <w:rtl w:val="0"/>
        </w:rPr>
        <w:t xml:space="preserve">    </w:t>
      </w:r>
    </w:p>
    <w:p w:rsidR="00000000" w:rsidDel="00000000" w:rsidP="00000000" w:rsidRDefault="00000000" w:rsidRPr="00000000" w14:paraId="00000007">
      <w:pPr>
        <w:spacing w:after="240" w:lineRule="auto"/>
        <w:ind w:left="1440" w:hanging="1440"/>
        <w:rPr>
          <w:sz w:val="28"/>
          <w:szCs w:val="28"/>
        </w:rPr>
      </w:pPr>
      <w:r w:rsidDel="00000000" w:rsidR="00000000" w:rsidRPr="00000000">
        <w:rPr>
          <w:b w:val="1"/>
          <w:bCs w:val="1"/>
          <w:sz w:val="28"/>
          <w:szCs w:val="28"/>
          <w:rtl w:val="0"/>
        </w:rPr>
        <w:t xml:space="preserve">WHERE: </w:t>
        <w:tab/>
      </w:r>
      <w:r w:rsidDel="00000000" w:rsidR="00000000" w:rsidRPr="00000000">
        <w:rPr>
          <w:sz w:val="28"/>
          <w:szCs w:val="28"/>
          <w:rtl w:val="0"/>
        </w:rPr>
        <w:t xml:space="preserve">West Texas Rehab Campus – West Texas Rehab’s Conference Center                                              1925 University Ave, San Angelo, TX 76904</w:t>
        <w:br w:type="textWrapping"/>
      </w:r>
    </w:p>
    <w:p w:rsidR="00000000" w:rsidDel="00000000" w:rsidP="00000000" w:rsidRDefault="00000000" w:rsidRPr="00000000" w14:paraId="00000008">
      <w:pPr>
        <w:spacing w:after="240" w:lineRule="auto"/>
        <w:rPr>
          <w:sz w:val="28"/>
          <w:szCs w:val="28"/>
        </w:rPr>
      </w:pPr>
      <w:r w:rsidDel="00000000" w:rsidR="00000000" w:rsidRPr="00000000">
        <w:rPr>
          <w:b w:val="1"/>
          <w:bCs w:val="1"/>
          <w:sz w:val="28"/>
          <w:szCs w:val="28"/>
          <w:rtl w:val="0"/>
        </w:rPr>
        <w:t xml:space="preserve">TIME:      </w:t>
        <w:tab/>
      </w:r>
      <w:r w:rsidDel="00000000" w:rsidR="00000000" w:rsidRPr="00000000">
        <w:rPr>
          <w:sz w:val="28"/>
          <w:szCs w:val="28"/>
          <w:rtl w:val="0"/>
        </w:rPr>
        <w:t xml:space="preserve">6:30 PM – 7:30 PM</w:t>
      </w:r>
    </w:p>
    <w:p w:rsidR="00000000" w:rsidDel="00000000" w:rsidP="00000000" w:rsidRDefault="00000000" w:rsidRPr="00000000" w14:paraId="00000009">
      <w:pPr>
        <w:spacing w:after="240" w:lineRule="auto"/>
        <w:rPr>
          <w:b w:val="1"/>
          <w:bCs w:val="1"/>
          <w:sz w:val="28"/>
          <w:szCs w:val="28"/>
        </w:rPr>
      </w:pPr>
      <w:r w:rsidDel="00000000" w:rsidR="00000000" w:rsidRPr="00000000">
        <w:rPr>
          <w:b w:val="1"/>
          <w:bCs w:val="1"/>
          <w:sz w:val="28"/>
          <w:szCs w:val="28"/>
          <w:rtl w:val="0"/>
        </w:rPr>
        <w:t xml:space="preserve">FEE:</w:t>
        <w:tab/>
        <w:t xml:space="preserve">      </w:t>
        <w:tab/>
      </w:r>
      <w:r w:rsidDel="00000000" w:rsidR="00000000" w:rsidRPr="00000000">
        <w:rPr>
          <w:sz w:val="28"/>
          <w:szCs w:val="28"/>
          <w:rtl w:val="0"/>
        </w:rPr>
        <w:t xml:space="preserve">There is </w:t>
      </w:r>
      <w:r w:rsidDel="00000000" w:rsidR="00000000" w:rsidRPr="00000000">
        <w:rPr>
          <w:sz w:val="28"/>
          <w:szCs w:val="28"/>
          <w:u w:val="single"/>
          <w:rtl w:val="0"/>
        </w:rPr>
        <w:t xml:space="preserve">no</w:t>
      </w:r>
      <w:r w:rsidDel="00000000" w:rsidR="00000000" w:rsidRPr="00000000">
        <w:rPr>
          <w:sz w:val="28"/>
          <w:szCs w:val="28"/>
          <w:rtl w:val="0"/>
        </w:rPr>
        <w:t xml:space="preserve"> charge to attend</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purpose of the Building Bridges program is to provide a unique support group for children and teens who have experienced loss through the death of someone significant in their lives. During this program, children and teens in grades K-12 will be given the opportunity to </w:t>
      </w:r>
      <w:r w:rsidDel="00000000" w:rsidR="00000000" w:rsidRPr="00000000">
        <w:rPr>
          <w:b w:val="1"/>
          <w:bCs w:val="1"/>
          <w:rtl w:val="0"/>
        </w:rPr>
        <w:t xml:space="preserve">(1)</w:t>
      </w:r>
      <w:r w:rsidDel="00000000" w:rsidR="00000000" w:rsidRPr="00000000">
        <w:rPr>
          <w:rtl w:val="0"/>
        </w:rPr>
        <w:t xml:space="preserve"> recognize and express their feelings, </w:t>
      </w:r>
      <w:r w:rsidDel="00000000" w:rsidR="00000000" w:rsidRPr="00000000">
        <w:rPr>
          <w:b w:val="1"/>
          <w:bCs w:val="1"/>
          <w:rtl w:val="0"/>
        </w:rPr>
        <w:t xml:space="preserve">(2)</w:t>
      </w:r>
      <w:r w:rsidDel="00000000" w:rsidR="00000000" w:rsidRPr="00000000">
        <w:rPr>
          <w:rtl w:val="0"/>
        </w:rPr>
        <w:t xml:space="preserve"> build self-esteem through validation, </w:t>
      </w:r>
      <w:r w:rsidDel="00000000" w:rsidR="00000000" w:rsidRPr="00000000">
        <w:rPr>
          <w:b w:val="1"/>
          <w:bCs w:val="1"/>
          <w:rtl w:val="0"/>
        </w:rPr>
        <w:t xml:space="preserve">(3)</w:t>
      </w:r>
      <w:r w:rsidDel="00000000" w:rsidR="00000000" w:rsidRPr="00000000">
        <w:rPr>
          <w:rtl w:val="0"/>
        </w:rPr>
        <w:t xml:space="preserve"> receive guidance as they adapt to the changes in their families, and </w:t>
      </w:r>
      <w:r w:rsidDel="00000000" w:rsidR="00000000" w:rsidRPr="00000000">
        <w:rPr>
          <w:b w:val="1"/>
          <w:bCs w:val="1"/>
          <w:rtl w:val="0"/>
        </w:rPr>
        <w:t xml:space="preserve">(4)</w:t>
      </w:r>
      <w:r w:rsidDel="00000000" w:rsidR="00000000" w:rsidRPr="00000000">
        <w:rPr>
          <w:rtl w:val="0"/>
        </w:rPr>
        <w:t xml:space="preserve"> develop skills in dealing with loss that they may utilize throughout life.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Running concurrently with each children’s session is an </w:t>
      </w:r>
      <w:r w:rsidDel="00000000" w:rsidR="00000000" w:rsidRPr="00000000">
        <w:rPr>
          <w:u w:val="single"/>
          <w:rtl w:val="0"/>
        </w:rPr>
        <w:t xml:space="preserve">adult group</w:t>
      </w:r>
      <w:r w:rsidDel="00000000" w:rsidR="00000000" w:rsidRPr="00000000">
        <w:rPr>
          <w:rtl w:val="0"/>
        </w:rPr>
        <w:t xml:space="preserve"> created uniquely for parents and caregivers. This group is designed to help parents and caregivers have a better understanding of the changes going on with their children. An adult caregiver must remain on campus for the duration of each child session.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Referrals can be made by calling Hospice of San Angelo Bereavement Department at </w:t>
      </w:r>
      <w:r w:rsidDel="00000000" w:rsidR="00000000" w:rsidRPr="00000000">
        <w:rPr>
          <w:b w:val="1"/>
          <w:bCs w:val="1"/>
          <w:rtl w:val="0"/>
        </w:rPr>
        <w:t xml:space="preserve">(325) 658-6524</w:t>
      </w:r>
      <w:r w:rsidDel="00000000" w:rsidR="00000000" w:rsidRPr="00000000">
        <w:rPr>
          <w:rtl w:val="0"/>
        </w:rPr>
        <w:t xml:space="preserve"> or emailing </w:t>
      </w:r>
      <w:r w:rsidDel="00000000" w:rsidR="00000000" w:rsidRPr="00000000">
        <w:rPr>
          <w:b w:val="1"/>
          <w:bCs w:val="1"/>
          <w:rtl w:val="0"/>
        </w:rPr>
        <w:t xml:space="preserve">mashworth@wtrc.com.</w:t>
      </w:r>
      <w:r w:rsidDel="00000000" w:rsidR="00000000" w:rsidRPr="00000000">
        <w:rPr>
          <w:rtl w:val="0"/>
        </w:rPr>
      </w:r>
    </w:p>
    <w:p w:rsidR="00000000" w:rsidDel="00000000" w:rsidP="00000000" w:rsidRDefault="00000000" w:rsidRPr="00000000" w14:paraId="00000010">
      <w:pPr>
        <w:rPr>
          <w:u w:val="single"/>
        </w:rPr>
      </w:pPr>
      <w:r w:rsidDel="00000000" w:rsidR="00000000" w:rsidRPr="00000000">
        <w:rPr>
          <w:rtl w:val="0"/>
        </w:rPr>
      </w:r>
    </w:p>
    <w:p w:rsidR="00000000" w:rsidDel="00000000" w:rsidP="00000000" w:rsidRDefault="00000000" w:rsidRPr="00000000" w14:paraId="00000011">
      <w:pPr>
        <w:rPr>
          <w:u w:val="single"/>
        </w:rPr>
      </w:pPr>
      <w:r w:rsidDel="00000000" w:rsidR="00000000" w:rsidRPr="00000000">
        <w:rPr>
          <w:u w:val="single"/>
          <w:rtl w:val="0"/>
        </w:rPr>
        <w:t xml:space="preserve">THE PARENT CONSENT FORM SHOULD BE SIGNED AND RETURNED TO THE HOSPICE OF SAN ANGELO OFFICE PRIOR TO </w:t>
      </w:r>
      <w:r w:rsidDel="00000000" w:rsidR="00000000" w:rsidRPr="00000000">
        <w:rPr>
          <w:b w:val="1"/>
          <w:bCs w:val="1"/>
          <w:u w:val="single"/>
          <w:rtl w:val="0"/>
        </w:rPr>
        <w:t xml:space="preserve">SEPTEMBER 4th </w:t>
      </w:r>
      <w:r w:rsidDel="00000000" w:rsidR="00000000" w:rsidRPr="00000000">
        <w:rPr>
          <w:u w:val="single"/>
          <w:rtl w:val="0"/>
        </w:rPr>
        <w:t xml:space="preserve">FOR THE FALL 2026 SESSION.</w:t>
      </w:r>
    </w:p>
    <w:p w:rsidR="00000000" w:rsidDel="00000000" w:rsidP="00000000" w:rsidRDefault="00000000" w:rsidRPr="00000000" w14:paraId="00000012">
      <w:pPr>
        <w:rPr>
          <w:u w:val="single"/>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Please fill out a consent form for each child attending the Building Bridges sessions.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Questions/Additional Information contact: Hospice of San Angelo Bereavement Department at</w:t>
      </w:r>
    </w:p>
    <w:p w:rsidR="00000000" w:rsidDel="00000000" w:rsidP="00000000" w:rsidRDefault="00000000" w:rsidRPr="00000000" w14:paraId="00000016">
      <w:pPr>
        <w:rPr/>
      </w:pPr>
      <w:r w:rsidDel="00000000" w:rsidR="00000000" w:rsidRPr="00000000">
        <w:rPr>
          <w:b w:val="1"/>
          <w:bCs w:val="1"/>
          <w:rtl w:val="0"/>
        </w:rPr>
        <w:t xml:space="preserve"> (325) 658-6524 </w:t>
      </w:r>
      <w:r w:rsidDel="00000000" w:rsidR="00000000" w:rsidRPr="00000000">
        <w:rPr>
          <w:rtl w:val="0"/>
        </w:rPr>
        <w:t xml:space="preserve">or email</w:t>
      </w:r>
      <w:r w:rsidDel="00000000" w:rsidR="00000000" w:rsidRPr="00000000">
        <w:rPr>
          <w:b w:val="1"/>
          <w:bCs w:val="1"/>
          <w:rtl w:val="0"/>
        </w:rPr>
        <w:t xml:space="preserve"> mashworth@wtrc.com.</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drawing>
          <wp:anchor allowOverlap="1" behindDoc="0" distB="0" distT="0" distL="114300" distR="114300" hidden="0" layoutInCell="1" locked="0" relativeHeight="0" simplePos="0">
            <wp:simplePos x="0" y="0"/>
            <wp:positionH relativeFrom="margin">
              <wp:posOffset>5043170</wp:posOffset>
            </wp:positionH>
            <wp:positionV relativeFrom="margin">
              <wp:posOffset>8183880</wp:posOffset>
            </wp:positionV>
            <wp:extent cx="2054860" cy="1210945"/>
            <wp:effectExtent b="0" l="0" r="0" t="0"/>
            <wp:wrapSquare wrapText="bothSides" distB="0" distT="0" distL="114300" distR="114300"/>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2054860" cy="1210945"/>
                    </a:xfrm>
                    <a:prstGeom prst="rect"/>
                    <a:ln/>
                  </pic:spPr>
                </pic:pic>
              </a:graphicData>
            </a:graphic>
          </wp:anchor>
        </w:drawing>
      </w:r>
      <w:r w:rsidDel="00000000" w:rsidR="00000000" w:rsidRPr="00000000">
        <w:rPr>
          <w:rtl w:val="0"/>
        </w:rPr>
        <w:t xml:space="preserve">Please keep this fact sheet for your future reference. Thank you!</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spacing w:after="120" w:lineRule="auto"/>
        <w:rPr>
          <w:b w:val="1"/>
          <w:bCs w:val="1"/>
        </w:rPr>
      </w:pPr>
      <w:r w:rsidDel="00000000" w:rsidR="00000000" w:rsidRPr="00000000">
        <w:rPr/>
        <w:drawing>
          <wp:anchor allowOverlap="1" behindDoc="0" distB="0" distT="0" distL="114300" distR="114300" hidden="0" layoutInCell="1" locked="0" relativeHeight="0" simplePos="0">
            <wp:simplePos x="0" y="0"/>
            <wp:positionH relativeFrom="margin">
              <wp:align>left</wp:align>
            </wp:positionH>
            <wp:positionV relativeFrom="page">
              <wp:posOffset>546100</wp:posOffset>
            </wp:positionV>
            <wp:extent cx="1531620" cy="902335"/>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531620" cy="902335"/>
                    </a:xfrm>
                    <a:prstGeom prst="rect"/>
                    <a:ln/>
                  </pic:spPr>
                </pic:pic>
              </a:graphicData>
            </a:graphic>
          </wp:anchor>
        </w:drawing>
      </w:r>
      <w:r w:rsidDel="00000000" w:rsidR="00000000" w:rsidRPr="00000000">
        <w:rPr>
          <w:b w:val="1"/>
          <w:bCs w:val="1"/>
        </w:rPr>
        <w:drawing>
          <wp:inline distB="0" distT="0" distL="0" distR="0">
            <wp:extent cx="1371104" cy="891218"/>
            <wp:effectExtent b="0" l="0" r="0" t="0"/>
            <wp:docPr descr="Color Logo" id="5" name="image1.jpg"/>
            <a:graphic>
              <a:graphicData uri="http://schemas.openxmlformats.org/drawingml/2006/picture">
                <pic:pic>
                  <pic:nvPicPr>
                    <pic:cNvPr descr="Color Logo" id="0" name="image1.jpg"/>
                    <pic:cNvPicPr preferRelativeResize="0"/>
                  </pic:nvPicPr>
                  <pic:blipFill>
                    <a:blip r:embed="rId10"/>
                    <a:srcRect b="0" l="0" r="0" t="0"/>
                    <a:stretch>
                      <a:fillRect/>
                    </a:stretch>
                  </pic:blipFill>
                  <pic:spPr>
                    <a:xfrm>
                      <a:off x="0" y="0"/>
                      <a:ext cx="1371104" cy="891218"/>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3942398</wp:posOffset>
                </wp:positionH>
                <wp:positionV relativeFrom="paragraph">
                  <wp:posOffset>193358</wp:posOffset>
                </wp:positionV>
                <wp:extent cx="1998345" cy="714375"/>
                <wp:effectExtent b="0" l="0" r="0" t="0"/>
                <wp:wrapNone/>
                <wp:docPr id="1" name=""/>
                <a:graphic>
                  <a:graphicData uri="http://schemas.microsoft.com/office/word/2010/wordprocessingShape">
                    <wps:wsp>
                      <wps:cNvSpPr/>
                      <wps:cNvPr id="2" name="Shape 2"/>
                      <wps:spPr>
                        <a:xfrm>
                          <a:off x="4351590" y="3427575"/>
                          <a:ext cx="1988820" cy="7048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CONSENT FORM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FOR</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BUILDING BRIDGES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3942398</wp:posOffset>
                </wp:positionH>
                <wp:positionV relativeFrom="paragraph">
                  <wp:posOffset>193358</wp:posOffset>
                </wp:positionV>
                <wp:extent cx="1998345" cy="714375"/>
                <wp:effectExtent b="0" l="0" r="0" t="0"/>
                <wp:wrapNone/>
                <wp:docPr id="1"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998345" cy="714375"/>
                        </a:xfrm>
                        <a:prstGeom prst="rect"/>
                        <a:ln/>
                      </pic:spPr>
                    </pic:pic>
                  </a:graphicData>
                </a:graphic>
              </wp:anchor>
            </w:drawing>
          </mc:Fallback>
        </mc:AlternateConten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West Texas Rehab’s Hospice of San Angelo offers a program designed to address the special needs of children and teens who have lost someone important in their lives. This program consists of six one-hour sessions. Children and teens will be given the opportunity to recognize and express their feelings and receive guidance as they are adjusting to the changes in their lives and in their families.  Building Bridges is a grief support group, not professional therapy.  The sessions are conducted by trained Building Bridges Volunteers.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It is my desire that my child_______________________________________________________</w:t>
      </w:r>
    </w:p>
    <w:p w:rsidR="00000000" w:rsidDel="00000000" w:rsidP="00000000" w:rsidRDefault="00000000" w:rsidRPr="00000000" w14:paraId="00000020">
      <w:pPr>
        <w:rPr/>
      </w:pPr>
      <w:r w:rsidDel="00000000" w:rsidR="00000000" w:rsidRPr="00000000">
        <w:rPr>
          <w:rtl w:val="0"/>
        </w:rPr>
        <w:t xml:space="preserve">participate in the Building Bridges Program offered by WTRC’s Hospice of San Angelo.</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Name of Parent/Guardian _____________________________________________________________</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Address ______________________________________________________________  Zip _________</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Phone: ____________________________   Email: _________________________________________</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Child’s School _____________________________________________________ Grade ___________</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Child’s Date of Birth ____________  How did you hear about us? _____________________________</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Relationship of deceased to child _______________________________  Date of Death ___________</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Child’s T-shirt size (please circle one):  Youth    S    M    L</w:t>
        <w:tab/>
        <w:t xml:space="preserve">    Adult    S    M    L     XL</w:t>
      </w:r>
    </w:p>
    <w:p w:rsidR="00000000" w:rsidDel="00000000" w:rsidP="00000000" w:rsidRDefault="00000000" w:rsidRPr="00000000" w14:paraId="0000002F">
      <w:pPr>
        <w:rPr/>
      </w:pPr>
      <w:bookmarkStart w:colFirst="0" w:colLast="0" w:name="_heading=h.8ga0a531q896" w:id="0"/>
      <w:bookmarkEnd w:id="0"/>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Specific concerns/needs: ______________________________________________________________</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i w:val="1"/>
          <w:iCs w:val="1"/>
          <w:sz w:val="20"/>
          <w:szCs w:val="20"/>
        </w:rPr>
      </w:pPr>
      <w:r w:rsidDel="00000000" w:rsidR="00000000" w:rsidRPr="00000000">
        <w:rPr>
          <w:rtl w:val="0"/>
        </w:rPr>
        <w:t xml:space="preserve">_________________________________________________________________________________</w:t>
      </w:r>
      <w:r w:rsidDel="00000000" w:rsidR="00000000" w:rsidRPr="00000000">
        <w:rPr>
          <w:i w:val="1"/>
          <w:iCs w:val="1"/>
          <w:sz w:val="20"/>
          <w:szCs w:val="20"/>
          <w:rtl w:val="0"/>
        </w:rPr>
        <w:t xml:space="preserve">__</w:t>
      </w:r>
    </w:p>
    <w:p w:rsidR="00000000" w:rsidDel="00000000" w:rsidP="00000000" w:rsidRDefault="00000000" w:rsidRPr="00000000" w14:paraId="00000033">
      <w:pPr>
        <w:rPr>
          <w:i w:val="1"/>
          <w:iCs w:val="1"/>
          <w:sz w:val="20"/>
          <w:szCs w:val="20"/>
        </w:rPr>
      </w:pPr>
      <w:r w:rsidDel="00000000" w:rsidR="00000000" w:rsidRPr="00000000">
        <w:rPr>
          <w:rtl w:val="0"/>
        </w:rPr>
      </w:r>
    </w:p>
    <w:p w:rsidR="00000000" w:rsidDel="00000000" w:rsidP="00000000" w:rsidRDefault="00000000" w:rsidRPr="00000000" w14:paraId="00000034">
      <w:pPr>
        <w:rPr>
          <w:i w:val="1"/>
          <w:iCs w:val="1"/>
          <w:sz w:val="20"/>
          <w:szCs w:val="20"/>
        </w:rPr>
      </w:pPr>
      <w:r w:rsidDel="00000000" w:rsidR="00000000" w:rsidRPr="00000000">
        <w:rPr>
          <w:i w:val="1"/>
          <w:iCs w:val="1"/>
          <w:sz w:val="20"/>
          <w:szCs w:val="20"/>
          <w:rtl w:val="0"/>
        </w:rPr>
        <w:t xml:space="preserve">___________________________________________________________________________________________________</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u w:val="single"/>
          <w:rtl w:val="0"/>
        </w:rPr>
        <w:t xml:space="preserve">I understand that there will be an Adult Group meeting at the same time and that an adult must remain on-site for the duration of the child’s session each week.</w:t>
      </w:r>
      <w:r w:rsidDel="00000000" w:rsidR="00000000" w:rsidRPr="00000000">
        <w:rPr>
          <w:rtl w:val="0"/>
        </w:rPr>
        <w:t xml:space="preserve">  At the close of the six sessions, if your child was referred to our program by a school counselor or professional counselor, a brief evaluation will be sent to the referring party. I hereby give permission for this evaluation to be sent to the referring party.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______________________________________________</w:t>
        <w:tab/>
        <w:tab/>
        <w:t xml:space="preserve">____________________________</w:t>
      </w:r>
    </w:p>
    <w:p w:rsidR="00000000" w:rsidDel="00000000" w:rsidP="00000000" w:rsidRDefault="00000000" w:rsidRPr="00000000" w14:paraId="0000003B">
      <w:pPr>
        <w:rPr/>
      </w:pPr>
      <w:r w:rsidDel="00000000" w:rsidR="00000000" w:rsidRPr="00000000">
        <w:rPr>
          <w:rtl w:val="0"/>
        </w:rPr>
        <w:t xml:space="preserve">Signature of Parent/Guardian</w:t>
        <w:tab/>
        <w:tab/>
        <w:tab/>
        <w:tab/>
        <w:tab/>
        <w:tab/>
        <w:t xml:space="preserve">Date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Please return this signed consent form to:</w:t>
        <w:tab/>
        <w:t xml:space="preserve">Building Bridges</w:t>
      </w:r>
    </w:p>
    <w:p w:rsidR="00000000" w:rsidDel="00000000" w:rsidP="00000000" w:rsidRDefault="00000000" w:rsidRPr="00000000" w14:paraId="0000003E">
      <w:pPr>
        <w:rPr/>
      </w:pPr>
      <w:r w:rsidDel="00000000" w:rsidR="00000000" w:rsidRPr="00000000">
        <w:rPr>
          <w:rtl w:val="0"/>
        </w:rPr>
        <w:tab/>
        <w:tab/>
        <w:tab/>
        <w:tab/>
        <w:tab/>
        <w:tab/>
        <w:t xml:space="preserve">West Texas Rehab’s Hospice of San Angelo</w:t>
      </w:r>
    </w:p>
    <w:p w:rsidR="00000000" w:rsidDel="00000000" w:rsidP="00000000" w:rsidRDefault="00000000" w:rsidRPr="00000000" w14:paraId="0000003F">
      <w:pPr>
        <w:rPr>
          <w:vertAlign w:val="superscript"/>
        </w:rPr>
      </w:pPr>
      <w:r w:rsidDel="00000000" w:rsidR="00000000" w:rsidRPr="00000000">
        <w:rPr>
          <w:rtl w:val="0"/>
        </w:rPr>
        <w:tab/>
        <w:tab/>
        <w:tab/>
        <w:tab/>
        <w:tab/>
        <w:tab/>
        <w:t xml:space="preserve">1933 University Ave., San Angelo, TX  76904   </w:t>
        <w:tab/>
        <w:br w:type="textWrapping"/>
        <w:t xml:space="preserve">                                                                        or email to: mashworth@wtrc.com  or fax to: (325) 658-8895</w:t>
      </w:r>
      <w:r w:rsidDel="00000000" w:rsidR="00000000" w:rsidRPr="00000000">
        <w:rPr>
          <w:b w:val="1"/>
          <w:bCs w:val="1"/>
          <w:rtl w:val="0"/>
        </w:rPr>
        <w:tab/>
      </w:r>
      <w:r w:rsidDel="00000000" w:rsidR="00000000" w:rsidRPr="00000000">
        <w:rPr>
          <w:rtl w:val="0"/>
        </w:rPr>
      </w:r>
    </w:p>
    <w:sectPr>
      <w:pgSz w:h="15840" w:w="12240" w:orient="portrait"/>
      <w:pgMar w:bottom="576" w:top="864"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1.jp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0gtHHQBXCsqqbfgy4Mvs2Zvh8w==">CgMxLjAyDmguOGdhMGE1MzFxODk2OAByITEtLTluSVhkc0o1bUtUSkNFeGxYZmZCaExvMEVCRXRJdg==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2109c74dddfa220172007475ea3c8ec20f43a09f8d2f9cdcc5c788e73dbe7fa6</vt:lpwstr>
  </property>
</Properties>
</file>